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BDDB7D">
      <w:pPr>
        <w:tabs>
          <w:tab w:val="left" w:pos="5609"/>
        </w:tabs>
        <w:spacing w:line="360" w:lineRule="auto"/>
        <w:ind w:left="2238" w:leftChars="304" w:hanging="1600" w:hangingChars="500"/>
        <w:jc w:val="left"/>
        <w:rPr>
          <w:sz w:val="32"/>
          <w:szCs w:val="32"/>
        </w:rPr>
      </w:pPr>
      <w:r>
        <w:rPr>
          <w:rFonts w:ascii="宋体" w:hAnsi="宋体" w:eastAsia="宋体"/>
          <w:sz w:val="32"/>
          <w:szCs w:val="32"/>
        </w:rPr>
        <w:t>关于</w:t>
      </w:r>
      <w:r>
        <w:rPr>
          <w:rFonts w:hint="eastAsia" w:ascii="宋体" w:hAnsi="宋体" w:eastAsia="宋体"/>
          <w:sz w:val="32"/>
          <w:szCs w:val="32"/>
          <w:lang w:val="en-US" w:eastAsia="zh-CN"/>
        </w:rPr>
        <w:t>良乡主校区中区宿舍组团中心广场环境提升工程材料复试</w:t>
      </w:r>
      <w:r>
        <w:rPr>
          <w:rFonts w:hint="eastAsia" w:ascii="宋体" w:hAnsi="宋体" w:eastAsia="宋体"/>
          <w:sz w:val="32"/>
          <w:szCs w:val="32"/>
          <w:highlight w:val="none"/>
          <w:lang w:val="en-US" w:eastAsia="zh-CN"/>
        </w:rPr>
        <w:t>项目</w:t>
      </w:r>
      <w:r>
        <w:rPr>
          <w:rFonts w:ascii="宋体" w:hAnsi="宋体" w:eastAsia="宋体"/>
          <w:sz w:val="32"/>
          <w:szCs w:val="32"/>
        </w:rPr>
        <w:t>的比选采购公告</w:t>
      </w:r>
    </w:p>
    <w:p w14:paraId="07401B08">
      <w:pPr>
        <w:snapToGrid w:val="0"/>
        <w:spacing w:line="360" w:lineRule="auto"/>
        <w:rPr>
          <w:rFonts w:ascii="宋体" w:hAnsi="宋体" w:eastAsia="宋体"/>
          <w:sz w:val="24"/>
        </w:rPr>
      </w:pPr>
    </w:p>
    <w:p w14:paraId="53C34B34">
      <w:pPr>
        <w:snapToGrid w:val="0"/>
        <w:spacing w:line="360" w:lineRule="auto"/>
        <w:ind w:firstLine="480" w:firstLineChars="200"/>
        <w:rPr>
          <w:rFonts w:hint="eastAsia" w:ascii="宋体" w:hAnsi="宋体" w:eastAsia="宋体"/>
          <w:sz w:val="24"/>
          <w:lang w:eastAsia="zh-CN"/>
        </w:rPr>
      </w:pPr>
      <w:r>
        <w:rPr>
          <w:rFonts w:ascii="宋体" w:hAnsi="宋体" w:eastAsia="宋体"/>
          <w:sz w:val="24"/>
        </w:rPr>
        <w:t>项目概况：</w:t>
      </w:r>
      <w:r>
        <w:rPr>
          <w:rFonts w:hint="default" w:ascii="宋体" w:hAnsi="宋体" w:eastAsia="宋体" w:cstheme="minorBidi"/>
          <w:color w:val="auto"/>
          <w:kern w:val="2"/>
          <w:sz w:val="24"/>
          <w:szCs w:val="24"/>
          <w:lang w:val="en-US" w:eastAsia="zh-CN" w:bidi="ar-SA"/>
        </w:rPr>
        <w:t>良乡主校区中区宿舍组团中心广场</w:t>
      </w:r>
      <w:r>
        <w:rPr>
          <w:rFonts w:hint="eastAsia" w:ascii="宋体" w:hAnsi="宋体" w:eastAsia="宋体" w:cstheme="minorBidi"/>
          <w:color w:val="auto"/>
          <w:kern w:val="2"/>
          <w:sz w:val="24"/>
          <w:szCs w:val="24"/>
          <w:lang w:val="en-US" w:eastAsia="zh-CN" w:bidi="ar-SA"/>
        </w:rPr>
        <w:t>环境提升工程</w:t>
      </w:r>
      <w:r>
        <w:rPr>
          <w:rFonts w:hint="default" w:ascii="宋体" w:hAnsi="宋体" w:eastAsia="宋体" w:cstheme="minorBidi"/>
          <w:color w:val="auto"/>
          <w:kern w:val="2"/>
          <w:sz w:val="24"/>
          <w:szCs w:val="24"/>
          <w:lang w:val="en-US" w:eastAsia="zh-CN" w:bidi="ar-SA"/>
        </w:rPr>
        <w:t>主</w:t>
      </w:r>
      <w:r>
        <w:rPr>
          <w:rFonts w:ascii="宋体" w:hAnsi="宋体" w:eastAsia="宋体"/>
          <w:sz w:val="24"/>
        </w:rPr>
        <w:t>要包括对区域道路进行统一规划与铺装，拆除现有高差错台，实现南北向道路线性平顺衔接；沿线绿化统一主题；增设师生休憩区域及配套设施；对区域路灯等照明设施进行一体化改造，功能协调，提升夜间环境品质与安全保障</w:t>
      </w:r>
      <w:r>
        <w:rPr>
          <w:rFonts w:hint="eastAsia" w:ascii="宋体" w:hAnsi="宋体" w:eastAsia="宋体"/>
          <w:sz w:val="24"/>
        </w:rPr>
        <w:t>等全部内容</w:t>
      </w:r>
      <w:r>
        <w:rPr>
          <w:rFonts w:hint="eastAsia" w:ascii="宋体" w:hAnsi="宋体" w:eastAsia="宋体"/>
          <w:sz w:val="24"/>
          <w:lang w:eastAsia="zh-CN"/>
        </w:rPr>
        <w:t>。</w:t>
      </w:r>
    </w:p>
    <w:p w14:paraId="6DFDD397">
      <w:pPr>
        <w:snapToGrid w:val="0"/>
        <w:spacing w:line="360" w:lineRule="auto"/>
        <w:ind w:firstLine="480" w:firstLineChars="200"/>
        <w:rPr>
          <w:rFonts w:hint="eastAsia" w:ascii="宋体" w:hAnsi="宋体" w:eastAsia="宋体"/>
          <w:sz w:val="24"/>
        </w:rPr>
      </w:pPr>
      <w:r>
        <w:rPr>
          <w:rFonts w:hint="eastAsia" w:ascii="宋体" w:hAnsi="宋体" w:eastAsia="宋体"/>
          <w:sz w:val="24"/>
          <w:lang w:eastAsia="zh-CN"/>
        </w:rPr>
        <w:t>主要内容</w:t>
      </w:r>
      <w:r>
        <w:rPr>
          <w:rFonts w:hint="eastAsia" w:ascii="宋体" w:hAnsi="宋体" w:eastAsia="宋体"/>
          <w:sz w:val="24"/>
        </w:rPr>
        <w:t>：</w:t>
      </w:r>
      <w:r>
        <w:rPr>
          <w:rFonts w:hint="eastAsia" w:ascii="宋体" w:hAnsi="宋体" w:eastAsia="宋体"/>
          <w:sz w:val="24"/>
          <w:lang w:eastAsia="zh-CN"/>
        </w:rPr>
        <w:t>对</w:t>
      </w:r>
      <w:r>
        <w:rPr>
          <w:rFonts w:hint="default" w:ascii="宋体" w:hAnsi="宋体" w:eastAsia="宋体" w:cstheme="minorBidi"/>
          <w:color w:val="auto"/>
          <w:kern w:val="2"/>
          <w:sz w:val="24"/>
          <w:szCs w:val="24"/>
          <w:lang w:val="en-US" w:eastAsia="zh-CN" w:bidi="ar-SA"/>
        </w:rPr>
        <w:t>良乡主校区中区宿舍组团中心广场</w:t>
      </w:r>
      <w:r>
        <w:rPr>
          <w:rFonts w:hint="eastAsia" w:ascii="宋体" w:hAnsi="宋体" w:eastAsia="宋体" w:cstheme="minorBidi"/>
          <w:color w:val="auto"/>
          <w:kern w:val="2"/>
          <w:sz w:val="24"/>
          <w:szCs w:val="24"/>
          <w:lang w:val="en-US" w:eastAsia="zh-CN" w:bidi="ar-SA"/>
        </w:rPr>
        <w:t>环境提升工程</w:t>
      </w:r>
      <w:r>
        <w:rPr>
          <w:rFonts w:hint="eastAsia" w:ascii="宋体" w:hAnsi="宋体" w:eastAsia="宋体"/>
          <w:sz w:val="24"/>
          <w:lang w:eastAsia="zh-CN"/>
        </w:rPr>
        <w:t>进行材料复试</w:t>
      </w:r>
      <w:r>
        <w:rPr>
          <w:rFonts w:hint="eastAsia" w:ascii="宋体" w:hAnsi="宋体" w:eastAsia="宋体"/>
          <w:sz w:val="24"/>
        </w:rPr>
        <w:t>。根据项目实际，包括但不限于以上内容。</w:t>
      </w:r>
    </w:p>
    <w:p w14:paraId="294FDDDA">
      <w:pPr>
        <w:numPr>
          <w:ilvl w:val="0"/>
          <w:numId w:val="4"/>
        </w:numPr>
        <w:snapToGrid w:val="0"/>
        <w:spacing w:line="360" w:lineRule="auto"/>
        <w:ind w:firstLine="640"/>
        <w:rPr>
          <w:rFonts w:ascii="黑体" w:hAnsi="黑体" w:eastAsia="黑体" w:cs="黑体"/>
          <w:sz w:val="24"/>
        </w:rPr>
      </w:pPr>
      <w:r>
        <w:rPr>
          <w:rFonts w:hint="eastAsia" w:ascii="黑体" w:hAnsi="黑体" w:eastAsia="黑体" w:cs="黑体"/>
          <w:sz w:val="24"/>
        </w:rPr>
        <w:t>采购需求</w:t>
      </w:r>
    </w:p>
    <w:p w14:paraId="3B6BC965">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（一）项目基本情况</w:t>
      </w:r>
    </w:p>
    <w:p w14:paraId="0BD1E9EF">
      <w:pPr>
        <w:snapToGrid w:val="0"/>
        <w:spacing w:line="360" w:lineRule="auto"/>
        <w:ind w:left="1679" w:leftChars="228" w:hanging="1200" w:hangingChars="500"/>
        <w:rPr>
          <w:rFonts w:hint="eastAsia" w:ascii="宋体" w:hAnsi="宋体" w:eastAsia="宋体"/>
          <w:sz w:val="24"/>
          <w:u w:val="single"/>
          <w:lang w:val="en-US" w:eastAsia="zh-CN"/>
        </w:rPr>
      </w:pPr>
      <w:r>
        <w:rPr>
          <w:rFonts w:hint="eastAsia" w:ascii="宋体" w:hAnsi="宋体" w:eastAsia="宋体" w:cs="宋体"/>
          <w:sz w:val="24"/>
          <w:highlight w:val="none"/>
        </w:rPr>
        <w:t>项目名称：</w:t>
      </w:r>
      <w:r>
        <w:rPr>
          <w:rFonts w:hint="eastAsia" w:ascii="宋体" w:hAnsi="宋体" w:eastAsia="宋体"/>
          <w:sz w:val="24"/>
          <w:u w:val="single"/>
          <w:lang w:val="en-US" w:eastAsia="zh-CN"/>
        </w:rPr>
        <w:t>良乡主校区中区宿舍组团中心广场环境提升工程材料复试</w:t>
      </w:r>
    </w:p>
    <w:p w14:paraId="7D8E5DC5">
      <w:pPr>
        <w:snapToGrid w:val="0"/>
        <w:spacing w:line="360" w:lineRule="auto"/>
        <w:ind w:firstLine="480" w:firstLineChars="200"/>
        <w:rPr>
          <w:rFonts w:ascii="宋体" w:hAnsi="宋体" w:eastAsia="宋体" w:cs="宋体"/>
          <w:sz w:val="24"/>
          <w:highlight w:val="none"/>
          <w:u w:val="single"/>
        </w:rPr>
      </w:pPr>
      <w:r>
        <w:rPr>
          <w:rFonts w:hint="eastAsia" w:ascii="宋体" w:hAnsi="宋体" w:eastAsia="宋体" w:cs="宋体"/>
          <w:sz w:val="24"/>
          <w:highlight w:val="none"/>
        </w:rPr>
        <w:t>经费编号：</w:t>
      </w:r>
      <w:r>
        <w:rPr>
          <w:rFonts w:hint="eastAsia" w:ascii="宋体" w:hAnsi="宋体" w:eastAsia="宋体" w:cs="宋体"/>
          <w:sz w:val="24"/>
          <w:highlight w:val="none"/>
          <w:u w:val="single"/>
          <w:lang w:val="en-US" w:eastAsia="zh-CN"/>
        </w:rPr>
        <w:t xml:space="preserve">50400101003  </w:t>
      </w:r>
    </w:p>
    <w:p w14:paraId="6B58EDCE">
      <w:pPr>
        <w:snapToGrid w:val="0"/>
        <w:spacing w:line="360" w:lineRule="auto"/>
        <w:ind w:firstLine="480" w:firstLineChars="200"/>
        <w:rPr>
          <w:rFonts w:ascii="宋体" w:hAnsi="宋体" w:eastAsia="宋体" w:cs="宋体"/>
          <w:sz w:val="24"/>
          <w:highlight w:val="none"/>
          <w:u w:val="single"/>
        </w:rPr>
      </w:pPr>
      <w:r>
        <w:rPr>
          <w:rFonts w:hint="eastAsia" w:ascii="宋体" w:hAnsi="宋体" w:eastAsia="宋体" w:cs="宋体"/>
          <w:sz w:val="24"/>
          <w:highlight w:val="none"/>
        </w:rPr>
        <w:t>预算金额（最高限价）：</w:t>
      </w:r>
      <w:r>
        <w:rPr>
          <w:rFonts w:hint="eastAsia" w:ascii="宋体" w:hAnsi="宋体" w:eastAsia="宋体" w:cs="宋体"/>
          <w:sz w:val="24"/>
          <w:highlight w:val="none"/>
          <w:u w:val="single"/>
          <w:lang w:val="en-US" w:eastAsia="zh-CN"/>
        </w:rPr>
        <w:t>28000</w:t>
      </w:r>
      <w:r>
        <w:rPr>
          <w:rFonts w:hint="eastAsia" w:ascii="宋体" w:hAnsi="宋体" w:eastAsia="宋体" w:cs="宋体"/>
          <w:sz w:val="24"/>
          <w:highlight w:val="none"/>
          <w:u w:val="single"/>
        </w:rPr>
        <w:t xml:space="preserve">元 </w:t>
      </w:r>
    </w:p>
    <w:tbl>
      <w:tblPr>
        <w:tblStyle w:val="11"/>
        <w:tblpPr w:leftFromText="180" w:rightFromText="180" w:vertAnchor="text" w:horzAnchor="page" w:tblpX="1842" w:tblpY="641"/>
        <w:tblOverlap w:val="never"/>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6"/>
        <w:gridCol w:w="2440"/>
        <w:gridCol w:w="5131"/>
      </w:tblGrid>
      <w:tr w14:paraId="50481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rPr>
        <w:tc>
          <w:tcPr>
            <w:tcW w:w="846" w:type="dxa"/>
            <w:tcMar>
              <w:top w:w="0" w:type="dxa"/>
              <w:left w:w="108" w:type="dxa"/>
              <w:bottom w:w="0" w:type="dxa"/>
              <w:right w:w="108" w:type="dxa"/>
            </w:tcMar>
            <w:vAlign w:val="center"/>
          </w:tcPr>
          <w:p w14:paraId="17035793">
            <w:pPr>
              <w:widowControl/>
              <w:snapToGrid w:val="0"/>
              <w:jc w:val="center"/>
              <w:rPr>
                <w:rFonts w:ascii="宋体" w:hAnsi="宋体" w:eastAsia="宋体" w:cs="黑体"/>
                <w:kern w:val="0"/>
                <w:sz w:val="24"/>
              </w:rPr>
            </w:pPr>
            <w:r>
              <w:rPr>
                <w:rFonts w:hint="eastAsia" w:ascii="宋体" w:hAnsi="宋体" w:eastAsia="宋体" w:cs="黑体"/>
                <w:kern w:val="0"/>
                <w:sz w:val="24"/>
              </w:rPr>
              <w:t>序号</w:t>
            </w:r>
          </w:p>
        </w:tc>
        <w:tc>
          <w:tcPr>
            <w:tcW w:w="2440" w:type="dxa"/>
            <w:tcMar>
              <w:top w:w="0" w:type="dxa"/>
              <w:left w:w="108" w:type="dxa"/>
              <w:bottom w:w="0" w:type="dxa"/>
              <w:right w:w="108" w:type="dxa"/>
            </w:tcMar>
            <w:vAlign w:val="center"/>
          </w:tcPr>
          <w:p w14:paraId="1FDD1F78">
            <w:pPr>
              <w:widowControl/>
              <w:snapToGrid w:val="0"/>
              <w:jc w:val="center"/>
              <w:rPr>
                <w:rFonts w:ascii="宋体" w:hAnsi="宋体" w:eastAsia="宋体" w:cs="黑体"/>
                <w:kern w:val="0"/>
                <w:sz w:val="24"/>
              </w:rPr>
            </w:pPr>
            <w:r>
              <w:rPr>
                <w:rFonts w:hint="eastAsia" w:ascii="宋体" w:hAnsi="宋体" w:eastAsia="宋体" w:cs="黑体"/>
                <w:kern w:val="0"/>
                <w:sz w:val="24"/>
              </w:rPr>
              <w:t>服务事项名称</w:t>
            </w:r>
          </w:p>
        </w:tc>
        <w:tc>
          <w:tcPr>
            <w:tcW w:w="5131" w:type="dxa"/>
            <w:tcMar>
              <w:top w:w="0" w:type="dxa"/>
              <w:left w:w="108" w:type="dxa"/>
              <w:bottom w:w="0" w:type="dxa"/>
              <w:right w:w="108" w:type="dxa"/>
            </w:tcMar>
            <w:vAlign w:val="center"/>
          </w:tcPr>
          <w:p w14:paraId="41565131">
            <w:pPr>
              <w:widowControl/>
              <w:snapToGrid w:val="0"/>
              <w:jc w:val="center"/>
              <w:rPr>
                <w:rFonts w:ascii="宋体" w:hAnsi="宋体" w:eastAsia="宋体" w:cs="黑体"/>
                <w:kern w:val="0"/>
                <w:sz w:val="24"/>
              </w:rPr>
            </w:pPr>
            <w:r>
              <w:rPr>
                <w:rFonts w:hint="eastAsia" w:ascii="宋体" w:hAnsi="宋体" w:eastAsia="宋体" w:cs="黑体"/>
                <w:kern w:val="0"/>
                <w:sz w:val="24"/>
              </w:rPr>
              <w:t>简要服务要求</w:t>
            </w:r>
          </w:p>
        </w:tc>
      </w:tr>
      <w:tr w14:paraId="0236B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2" w:hRule="atLeast"/>
        </w:trPr>
        <w:tc>
          <w:tcPr>
            <w:tcW w:w="846" w:type="dxa"/>
            <w:tcMar>
              <w:top w:w="0" w:type="dxa"/>
              <w:left w:w="108" w:type="dxa"/>
              <w:bottom w:w="0" w:type="dxa"/>
              <w:right w:w="108" w:type="dxa"/>
            </w:tcMar>
            <w:vAlign w:val="center"/>
          </w:tcPr>
          <w:p w14:paraId="5224473B">
            <w:pPr>
              <w:widowControl/>
              <w:snapToGrid w:val="0"/>
              <w:jc w:val="center"/>
              <w:rPr>
                <w:rFonts w:ascii="宋体" w:hAnsi="宋体" w:eastAsia="宋体" w:cs="宋体"/>
                <w:kern w:val="0"/>
                <w:sz w:val="24"/>
              </w:rPr>
            </w:pPr>
            <w:r>
              <w:rPr>
                <w:rFonts w:hint="eastAsia" w:ascii="宋体" w:hAnsi="宋体" w:eastAsia="宋体" w:cs="宋体"/>
                <w:kern w:val="0"/>
                <w:sz w:val="24"/>
              </w:rPr>
              <w:t>1</w:t>
            </w:r>
          </w:p>
        </w:tc>
        <w:tc>
          <w:tcPr>
            <w:tcW w:w="2440" w:type="dxa"/>
            <w:tcMar>
              <w:top w:w="0" w:type="dxa"/>
              <w:left w:w="108" w:type="dxa"/>
              <w:bottom w:w="0" w:type="dxa"/>
              <w:right w:w="108" w:type="dxa"/>
            </w:tcMar>
            <w:vAlign w:val="center"/>
          </w:tcPr>
          <w:p w14:paraId="32E48368">
            <w:pPr>
              <w:tabs>
                <w:tab w:val="left" w:pos="5609"/>
              </w:tabs>
              <w:spacing w:line="360" w:lineRule="auto"/>
              <w:jc w:val="left"/>
              <w:rPr>
                <w:rFonts w:hint="eastAsia"/>
                <w:lang w:eastAsia="zh-CN"/>
              </w:rPr>
            </w:pPr>
            <w:r>
              <w:rPr>
                <w:rFonts w:hint="eastAsia" w:ascii="宋体" w:hAnsi="宋体" w:eastAsia="宋体" w:cs="宋体"/>
                <w:color w:val="000000"/>
                <w:kern w:val="0"/>
                <w:sz w:val="24"/>
                <w:szCs w:val="28"/>
                <w:u w:val="none"/>
                <w:lang w:val="en-US" w:eastAsia="zh-CN" w:bidi="ar-SA"/>
              </w:rPr>
              <w:t>良乡主校区中区宿舍组团中心广场环境提升工程材料复试</w:t>
            </w:r>
          </w:p>
        </w:tc>
        <w:tc>
          <w:tcPr>
            <w:tcW w:w="5131" w:type="dxa"/>
            <w:tcMar>
              <w:top w:w="0" w:type="dxa"/>
              <w:left w:w="108" w:type="dxa"/>
              <w:bottom w:w="0" w:type="dxa"/>
              <w:right w:w="108" w:type="dxa"/>
            </w:tcMar>
            <w:vAlign w:val="center"/>
          </w:tcPr>
          <w:p w14:paraId="617730EB">
            <w:pPr>
              <w:snapToGrid w:val="0"/>
              <w:spacing w:line="360" w:lineRule="auto"/>
              <w:ind w:firstLine="240" w:firstLineChars="100"/>
              <w:rPr>
                <w:rFonts w:hint="eastAsia" w:ascii="宋体" w:hAnsi="宋体" w:eastAsia="宋体"/>
                <w:sz w:val="21"/>
                <w:szCs w:val="21"/>
                <w:lang w:eastAsia="zh-CN"/>
              </w:rPr>
            </w:pPr>
            <w:r>
              <w:rPr>
                <w:rFonts w:hint="eastAsia" w:ascii="宋体" w:hAnsi="宋体" w:eastAsia="宋体" w:cs="宋体"/>
                <w:color w:val="000000"/>
                <w:kern w:val="0"/>
                <w:sz w:val="24"/>
                <w:szCs w:val="28"/>
                <w:u w:val="none"/>
                <w:lang w:val="en-US" w:eastAsia="zh-CN" w:bidi="ar-SA"/>
              </w:rPr>
              <w:t>按照要求对良乡主校区中区宿舍组团中心广场环境提升工程进行材料复试。</w:t>
            </w:r>
            <w:bookmarkStart w:id="0" w:name="_GoBack"/>
            <w:bookmarkEnd w:id="0"/>
            <w:r>
              <w:rPr>
                <w:rFonts w:hint="eastAsia" w:ascii="宋体" w:hAnsi="宋体" w:eastAsia="宋体"/>
                <w:sz w:val="24"/>
              </w:rPr>
              <w:t>根据项目实际，包括但不限于以上内容。</w:t>
            </w:r>
          </w:p>
        </w:tc>
      </w:tr>
    </w:tbl>
    <w:p w14:paraId="6D9C8227">
      <w:pPr>
        <w:snapToGrid w:val="0"/>
        <w:spacing w:line="360" w:lineRule="auto"/>
        <w:ind w:firstLine="480" w:firstLineChars="200"/>
        <w:rPr>
          <w:rFonts w:ascii="宋体" w:hAnsi="宋体" w:eastAsia="宋体" w:cs="宋体"/>
          <w:i/>
          <w:iCs/>
          <w:color w:val="FF0000"/>
          <w:kern w:val="0"/>
          <w:sz w:val="24"/>
        </w:rPr>
      </w:pPr>
      <w:r>
        <w:rPr>
          <w:rFonts w:hint="eastAsia" w:ascii="宋体" w:hAnsi="宋体" w:eastAsia="宋体" w:cs="宋体"/>
          <w:sz w:val="24"/>
        </w:rPr>
        <w:t>（二）采购标的及技术要求</w:t>
      </w:r>
    </w:p>
    <w:p w14:paraId="52CE8887">
      <w:pPr>
        <w:numPr>
          <w:ilvl w:val="0"/>
          <w:numId w:val="4"/>
        </w:numPr>
        <w:snapToGrid w:val="0"/>
        <w:spacing w:line="360" w:lineRule="auto"/>
        <w:ind w:firstLine="640"/>
        <w:rPr>
          <w:rFonts w:ascii="黑体" w:hAnsi="黑体" w:eastAsia="黑体" w:cs="黑体"/>
          <w:sz w:val="24"/>
        </w:rPr>
      </w:pPr>
      <w:r>
        <w:rPr>
          <w:rFonts w:hint="eastAsia" w:ascii="黑体" w:hAnsi="黑体" w:eastAsia="黑体" w:cs="黑体"/>
          <w:sz w:val="24"/>
        </w:rPr>
        <w:t>响应人资格要求</w:t>
      </w:r>
    </w:p>
    <w:p w14:paraId="0F7AE0D6">
      <w:pPr>
        <w:numPr>
          <w:ilvl w:val="0"/>
          <w:numId w:val="5"/>
        </w:numPr>
        <w:snapToGrid w:val="0"/>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满足《中华人民共和国政府采购法》第二十二条规定；</w:t>
      </w:r>
    </w:p>
    <w:p w14:paraId="19019F6B">
      <w:pPr>
        <w:numPr>
          <w:ilvl w:val="0"/>
          <w:numId w:val="5"/>
        </w:numPr>
        <w:snapToGrid w:val="0"/>
        <w:spacing w:line="360" w:lineRule="auto"/>
        <w:ind w:firstLine="480" w:firstLineChars="200"/>
        <w:rPr>
          <w:rFonts w:hint="eastAsia" w:ascii="宋体" w:hAnsi="宋体" w:eastAsia="宋体" w:cs="宋体"/>
          <w:color w:val="333333"/>
          <w:kern w:val="0"/>
          <w:sz w:val="24"/>
          <w:szCs w:val="24"/>
          <w:highlight w:val="none"/>
          <w:lang w:bidi="ar"/>
        </w:rPr>
      </w:pPr>
      <w:r>
        <w:rPr>
          <w:rFonts w:hint="eastAsia" w:ascii="宋体" w:hAnsi="宋体" w:eastAsia="宋体" w:cs="宋体"/>
          <w:sz w:val="24"/>
          <w:highlight w:val="none"/>
        </w:rPr>
        <w:t>根据项目具体情况补充其他资格要求。</w:t>
      </w:r>
    </w:p>
    <w:p w14:paraId="0199AFA9">
      <w:pPr>
        <w:numPr>
          <w:ilvl w:val="0"/>
          <w:numId w:val="0"/>
        </w:numPr>
        <w:snapToGrid w:val="0"/>
        <w:spacing w:line="360" w:lineRule="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 xml:space="preserve">    （1）须为在中华人民共和国境内注册的法人或其他组织。</w:t>
      </w:r>
    </w:p>
    <w:p w14:paraId="0F064F97">
      <w:pPr>
        <w:numPr>
          <w:ilvl w:val="0"/>
          <w:numId w:val="0"/>
        </w:numPr>
        <w:snapToGrid w:val="0"/>
        <w:spacing w:line="360" w:lineRule="auto"/>
        <w:ind w:firstLine="480" w:firstLineChars="200"/>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（2）应具有建设行政主管部门颁发的建设工程质量检测机构综合资质证书或建设工程质量检测机构专项资质证书（专项检测的检测范围包含：建筑材料及构配件、主体结构及装饰装修）；</w:t>
      </w:r>
    </w:p>
    <w:p w14:paraId="75CFC35E">
      <w:pPr>
        <w:numPr>
          <w:ilvl w:val="0"/>
          <w:numId w:val="0"/>
        </w:numPr>
        <w:snapToGrid w:val="0"/>
        <w:spacing w:line="360" w:lineRule="auto"/>
        <w:ind w:firstLine="480" w:firstLineChars="200"/>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（3）应具有行政主管部门或中国国家认证认可监督管理委员会颁发的计量认证证书（CMA计量认证）。</w:t>
      </w:r>
    </w:p>
    <w:p w14:paraId="0BC2738C">
      <w:pPr>
        <w:snapToGrid w:val="0"/>
        <w:spacing w:line="360" w:lineRule="auto"/>
        <w:ind w:left="440"/>
        <w:rPr>
          <w:rFonts w:hint="eastAsia" w:ascii="宋体" w:hAnsi="宋体" w:eastAsia="宋体" w:cs="宋体"/>
          <w:color w:val="333333"/>
          <w:kern w:val="0"/>
          <w:sz w:val="24"/>
          <w:szCs w:val="24"/>
          <w:lang w:bidi="ar"/>
        </w:rPr>
      </w:pPr>
      <w:r>
        <w:rPr>
          <w:rFonts w:hint="eastAsia" w:ascii="宋体" w:hAnsi="宋体" w:eastAsia="宋体" w:cs="宋体"/>
          <w:color w:val="333333"/>
          <w:kern w:val="0"/>
          <w:sz w:val="24"/>
          <w:szCs w:val="24"/>
          <w:lang w:bidi="ar"/>
        </w:rPr>
        <w:t>（</w:t>
      </w:r>
      <w:r>
        <w:rPr>
          <w:rFonts w:hint="eastAsia" w:ascii="宋体" w:hAnsi="宋体" w:eastAsia="宋体" w:cs="宋体"/>
          <w:color w:val="333333"/>
          <w:kern w:val="0"/>
          <w:sz w:val="24"/>
          <w:szCs w:val="24"/>
          <w:lang w:val="en-US" w:eastAsia="zh-CN" w:bidi="ar"/>
        </w:rPr>
        <w:t>4</w:t>
      </w:r>
      <w:r>
        <w:rPr>
          <w:rFonts w:hint="eastAsia" w:ascii="宋体" w:hAnsi="宋体" w:eastAsia="宋体" w:cs="宋体"/>
          <w:color w:val="333333"/>
          <w:kern w:val="0"/>
          <w:sz w:val="24"/>
          <w:szCs w:val="24"/>
          <w:lang w:bidi="ar"/>
        </w:rPr>
        <w:t>）不接受联合体招标投标。</w:t>
      </w:r>
    </w:p>
    <w:p w14:paraId="257544A0">
      <w:pPr>
        <w:snapToGrid w:val="0"/>
        <w:spacing w:line="360" w:lineRule="auto"/>
        <w:ind w:left="440"/>
        <w:rPr>
          <w:rFonts w:hint="eastAsia" w:ascii="宋体" w:hAnsi="宋体" w:eastAsia="宋体" w:cs="宋体"/>
          <w:sz w:val="24"/>
          <w:szCs w:val="24"/>
        </w:rPr>
      </w:pPr>
      <w:r>
        <w:rPr>
          <w:rFonts w:hint="eastAsia" w:ascii="宋体" w:hAnsi="宋体" w:eastAsia="宋体" w:cs="宋体"/>
          <w:color w:val="333333"/>
          <w:kern w:val="0"/>
          <w:sz w:val="24"/>
          <w:szCs w:val="24"/>
          <w:lang w:bidi="ar"/>
        </w:rPr>
        <w:t>（</w:t>
      </w:r>
      <w:r>
        <w:rPr>
          <w:rFonts w:hint="eastAsia" w:ascii="宋体" w:hAnsi="宋体" w:eastAsia="宋体" w:cs="宋体"/>
          <w:color w:val="333333"/>
          <w:kern w:val="0"/>
          <w:sz w:val="24"/>
          <w:szCs w:val="24"/>
          <w:lang w:val="en-US" w:eastAsia="zh-CN" w:bidi="ar"/>
        </w:rPr>
        <w:t>5</w:t>
      </w:r>
      <w:r>
        <w:rPr>
          <w:rFonts w:hint="eastAsia" w:ascii="宋体" w:hAnsi="宋体" w:eastAsia="宋体" w:cs="宋体"/>
          <w:color w:val="333333"/>
          <w:kern w:val="0"/>
          <w:sz w:val="24"/>
          <w:szCs w:val="24"/>
          <w:lang w:bidi="ar"/>
        </w:rPr>
        <w:t>）单位负责人为同一人或者存在直接控股、管理关系的不同供应商，不得同时参加本项目的招标投标。</w:t>
      </w:r>
    </w:p>
    <w:p w14:paraId="649B0824">
      <w:pPr>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left="-10" w:leftChars="0" w:firstLine="640" w:firstLineChars="0"/>
        <w:jc w:val="both"/>
        <w:textAlignment w:val="auto"/>
        <w:rPr>
          <w:rFonts w:hint="default"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响应文件获取</w:t>
      </w:r>
    </w:p>
    <w:p w14:paraId="5F330CB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获取时间：从2026年7月31日9时00分到2026年8月4日17时00分</w:t>
      </w:r>
    </w:p>
    <w:p w14:paraId="0D88EB6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获取方式：申请人可在公告附件中自行获取比选文件   </w:t>
      </w:r>
    </w:p>
    <w:p w14:paraId="2EE273D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jc w:val="both"/>
        <w:textAlignment w:val="auto"/>
        <w:rPr>
          <w:highlight w:val="none"/>
        </w:rPr>
      </w:pPr>
      <w:r>
        <w:rPr>
          <w:rFonts w:hint="eastAsia" w:ascii="宋体" w:hAnsi="宋体" w:eastAsia="宋体" w:cs="宋体"/>
          <w:sz w:val="24"/>
          <w:szCs w:val="24"/>
          <w:highlight w:val="none"/>
          <w:lang w:val="en-US" w:eastAsia="zh-CN"/>
        </w:rPr>
        <w:t>(比选采购文件word版在“北京工商大学校园建设处-通知公告”https://xyjsc.btbu.edu.cn/tzgg/index.htm 对应的采购项目页下载）</w:t>
      </w:r>
    </w:p>
    <w:p w14:paraId="48F5A21E">
      <w:pPr>
        <w:numPr>
          <w:ilvl w:val="0"/>
          <w:numId w:val="4"/>
        </w:numPr>
        <w:snapToGrid w:val="0"/>
        <w:spacing w:line="360" w:lineRule="auto"/>
        <w:ind w:firstLine="640"/>
        <w:rPr>
          <w:rFonts w:ascii="黑体" w:hAnsi="黑体" w:eastAsia="黑体" w:cs="黑体"/>
          <w:sz w:val="24"/>
        </w:rPr>
      </w:pPr>
      <w:r>
        <w:rPr>
          <w:rFonts w:hint="eastAsia" w:ascii="黑体" w:hAnsi="黑体" w:eastAsia="黑体" w:cs="黑体"/>
          <w:sz w:val="24"/>
        </w:rPr>
        <w:t>响应文件提交</w:t>
      </w:r>
    </w:p>
    <w:p w14:paraId="303E6EB6">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截止时间：202</w:t>
      </w:r>
      <w:r>
        <w:rPr>
          <w:rFonts w:hint="eastAsia" w:ascii="宋体" w:hAnsi="宋体" w:eastAsia="宋体" w:cs="宋体"/>
          <w:sz w:val="24"/>
          <w:lang w:val="en-US" w:eastAsia="zh-CN"/>
        </w:rPr>
        <w:t>6</w:t>
      </w:r>
      <w:r>
        <w:rPr>
          <w:rFonts w:hint="eastAsia" w:ascii="宋体" w:hAnsi="宋体" w:eastAsia="宋体" w:cs="宋体"/>
          <w:sz w:val="24"/>
        </w:rPr>
        <w:t>年</w:t>
      </w:r>
      <w:r>
        <w:rPr>
          <w:rFonts w:hint="eastAsia" w:ascii="宋体" w:hAnsi="宋体" w:eastAsia="宋体" w:cs="宋体"/>
          <w:sz w:val="24"/>
          <w:lang w:val="en-US" w:eastAsia="zh-CN"/>
        </w:rPr>
        <w:t>8</w:t>
      </w:r>
      <w:r>
        <w:rPr>
          <w:rFonts w:hint="eastAsia" w:ascii="宋体" w:hAnsi="宋体" w:eastAsia="宋体" w:cs="宋体"/>
          <w:sz w:val="24"/>
        </w:rPr>
        <w:t>月</w:t>
      </w:r>
      <w:r>
        <w:rPr>
          <w:rFonts w:hint="eastAsia" w:ascii="宋体" w:hAnsi="宋体" w:eastAsia="宋体" w:cs="宋体"/>
          <w:sz w:val="24"/>
          <w:lang w:val="en-US" w:eastAsia="zh-CN"/>
        </w:rPr>
        <w:t>5</w:t>
      </w:r>
      <w:r>
        <w:rPr>
          <w:rFonts w:hint="eastAsia" w:ascii="宋体" w:hAnsi="宋体" w:eastAsia="宋体" w:cs="宋体"/>
          <w:sz w:val="24"/>
        </w:rPr>
        <w:t>日</w:t>
      </w:r>
      <w:r>
        <w:rPr>
          <w:rFonts w:ascii="宋体" w:hAnsi="宋体" w:eastAsia="宋体" w:cs="宋体"/>
          <w:sz w:val="24"/>
        </w:rPr>
        <w:t>9</w:t>
      </w:r>
      <w:r>
        <w:rPr>
          <w:rFonts w:hint="eastAsia" w:ascii="宋体" w:hAnsi="宋体" w:eastAsia="宋体" w:cs="宋体"/>
          <w:sz w:val="24"/>
        </w:rPr>
        <w:t>时0</w:t>
      </w:r>
      <w:r>
        <w:rPr>
          <w:rFonts w:hint="eastAsia" w:ascii="宋体" w:hAnsi="宋体" w:eastAsia="宋体" w:cs="宋体"/>
          <w:sz w:val="24"/>
          <w:lang w:val="en-US" w:eastAsia="zh-CN"/>
        </w:rPr>
        <w:t>0</w:t>
      </w:r>
      <w:r>
        <w:rPr>
          <w:rFonts w:hint="eastAsia" w:ascii="宋体" w:hAnsi="宋体" w:eastAsia="宋体" w:cs="宋体"/>
          <w:sz w:val="24"/>
        </w:rPr>
        <w:t>分（北京时间）。逾期送达或不符合规定的响应文件恕不接受。</w:t>
      </w:r>
    </w:p>
    <w:p w14:paraId="2165702B">
      <w:pPr>
        <w:pStyle w:val="2"/>
        <w:numPr>
          <w:ilvl w:val="1"/>
          <w:numId w:val="0"/>
        </w:numPr>
        <w:snapToGrid w:val="0"/>
        <w:spacing w:before="0" w:line="360" w:lineRule="auto"/>
        <w:jc w:val="both"/>
        <w:rPr>
          <w:rFonts w:ascii="宋体" w:hAnsi="宋体" w:eastAsia="宋体" w:cs="宋体"/>
          <w:b w:val="0"/>
          <w:kern w:val="2"/>
          <w:sz w:val="24"/>
          <w:szCs w:val="24"/>
        </w:rPr>
      </w:pPr>
      <w:r>
        <w:rPr>
          <w:rFonts w:hint="eastAsia" w:ascii="宋体" w:hAnsi="宋体" w:eastAsia="宋体" w:cs="宋体"/>
          <w:sz w:val="24"/>
          <w:szCs w:val="24"/>
        </w:rPr>
        <w:t xml:space="preserve">    </w:t>
      </w:r>
      <w:r>
        <w:rPr>
          <w:rFonts w:hint="eastAsia" w:ascii="宋体" w:hAnsi="宋体" w:eastAsia="宋体" w:cs="宋体"/>
          <w:b w:val="0"/>
          <w:kern w:val="2"/>
          <w:sz w:val="24"/>
          <w:szCs w:val="24"/>
        </w:rPr>
        <w:t>提交方式：纸质版</w:t>
      </w:r>
      <w:r>
        <w:rPr>
          <w:rFonts w:hint="eastAsia" w:ascii="宋体" w:hAnsi="宋体" w:eastAsia="宋体" w:cs="宋体"/>
          <w:b w:val="0"/>
          <w:kern w:val="2"/>
          <w:sz w:val="24"/>
          <w:szCs w:val="24"/>
          <w:lang w:eastAsia="zh-CN"/>
        </w:rPr>
        <w:t>送至或邮寄</w:t>
      </w:r>
      <w:r>
        <w:rPr>
          <w:rFonts w:hint="eastAsia" w:ascii="宋体" w:hAnsi="宋体" w:eastAsia="宋体" w:cs="宋体"/>
          <w:b w:val="0"/>
          <w:bCs/>
          <w:sz w:val="24"/>
          <w:szCs w:val="24"/>
        </w:rPr>
        <w:t>至</w:t>
      </w:r>
      <w:r>
        <w:rPr>
          <w:rFonts w:hint="eastAsia" w:ascii="宋体" w:hAnsi="宋体" w:eastAsia="宋体" w:cs="宋体"/>
          <w:color w:val="000000" w:themeColor="text1"/>
          <w:sz w:val="24"/>
          <w:szCs w:val="24"/>
          <w:u w:val="single"/>
          <w14:textFill>
            <w14:solidFill>
              <w14:schemeClr w14:val="tx1"/>
            </w14:solidFill>
          </w14:textFill>
        </w:rPr>
        <w:t>北京市</w:t>
      </w:r>
      <w:r>
        <w:rPr>
          <w:rFonts w:hint="eastAsia" w:ascii="宋体" w:hAnsi="宋体" w:eastAsia="宋体" w:cs="宋体"/>
          <w:color w:val="000000" w:themeColor="text1"/>
          <w:sz w:val="24"/>
          <w:szCs w:val="24"/>
          <w:u w:val="single"/>
          <w:lang w:eastAsia="zh-CN"/>
          <w14:textFill>
            <w14:solidFill>
              <w14:schemeClr w14:val="tx1"/>
            </w14:solidFill>
          </w14:textFill>
        </w:rPr>
        <w:t>海淀</w:t>
      </w:r>
      <w:r>
        <w:rPr>
          <w:rFonts w:hint="eastAsia" w:ascii="宋体" w:hAnsi="宋体" w:eastAsia="宋体" w:cs="宋体"/>
          <w:color w:val="000000" w:themeColor="text1"/>
          <w:sz w:val="24"/>
          <w:szCs w:val="24"/>
          <w:u w:val="single"/>
          <w14:textFill>
            <w14:solidFill>
              <w14:schemeClr w14:val="tx1"/>
            </w14:solidFill>
          </w14:textFill>
        </w:rPr>
        <w:t>区</w:t>
      </w:r>
      <w:r>
        <w:rPr>
          <w:rFonts w:hint="eastAsia" w:ascii="宋体" w:hAnsi="宋体" w:eastAsia="宋体" w:cs="宋体"/>
          <w:color w:val="000000" w:themeColor="text1"/>
          <w:sz w:val="24"/>
          <w:szCs w:val="24"/>
          <w:u w:val="single"/>
          <w:lang w:eastAsia="zh-CN"/>
          <w14:textFill>
            <w14:solidFill>
              <w14:schemeClr w14:val="tx1"/>
            </w14:solidFill>
          </w14:textFill>
        </w:rPr>
        <w:t>阜成路</w:t>
      </w:r>
      <w:r>
        <w:rPr>
          <w:rFonts w:hint="eastAsia" w:ascii="宋体" w:hAnsi="宋体" w:eastAsia="宋体" w:cs="宋体"/>
          <w:color w:val="000000" w:themeColor="text1"/>
          <w:sz w:val="24"/>
          <w:szCs w:val="24"/>
          <w:u w:val="single"/>
          <w:lang w:val="en-US" w:eastAsia="zh-CN"/>
          <w14:textFill>
            <w14:solidFill>
              <w14:schemeClr w14:val="tx1"/>
            </w14:solidFill>
          </w14:textFill>
        </w:rPr>
        <w:t>33号</w:t>
      </w:r>
      <w:r>
        <w:rPr>
          <w:rFonts w:hint="eastAsia" w:ascii="宋体" w:hAnsi="宋体" w:eastAsia="宋体" w:cs="宋体"/>
          <w:color w:val="000000" w:themeColor="text1"/>
          <w:sz w:val="24"/>
          <w:szCs w:val="24"/>
          <w:u w:val="single"/>
          <w14:textFill>
            <w14:solidFill>
              <w14:schemeClr w14:val="tx1"/>
            </w14:solidFill>
          </w14:textFill>
        </w:rPr>
        <w:t>北京工商大学</w:t>
      </w:r>
      <w:r>
        <w:rPr>
          <w:rFonts w:hint="eastAsia" w:ascii="宋体" w:hAnsi="宋体" w:eastAsia="宋体" w:cs="宋体"/>
          <w:color w:val="000000" w:themeColor="text1"/>
          <w:sz w:val="24"/>
          <w:szCs w:val="24"/>
          <w:u w:val="single"/>
          <w:lang w:eastAsia="zh-CN"/>
          <w14:textFill>
            <w14:solidFill>
              <w14:schemeClr w14:val="tx1"/>
            </w14:solidFill>
          </w14:textFill>
        </w:rPr>
        <w:t>西</w:t>
      </w:r>
      <w:r>
        <w:rPr>
          <w:rFonts w:hint="eastAsia" w:ascii="宋体" w:hAnsi="宋体" w:eastAsia="宋体" w:cs="宋体"/>
          <w:color w:val="000000" w:themeColor="text1"/>
          <w:sz w:val="24"/>
          <w:szCs w:val="24"/>
          <w:u w:val="single"/>
          <w14:textFill>
            <w14:solidFill>
              <w14:schemeClr w14:val="tx1"/>
            </w14:solidFill>
          </w14:textFill>
        </w:rPr>
        <w:t>区</w:t>
      </w:r>
      <w:r>
        <w:rPr>
          <w:rFonts w:hint="eastAsia" w:ascii="宋体" w:hAnsi="宋体" w:eastAsia="宋体" w:cs="宋体"/>
          <w:color w:val="000000" w:themeColor="text1"/>
          <w:sz w:val="24"/>
          <w:szCs w:val="24"/>
          <w:u w:val="single"/>
          <w:lang w:eastAsia="zh-CN"/>
          <w14:textFill>
            <w14:solidFill>
              <w14:schemeClr w14:val="tx1"/>
            </w14:solidFill>
          </w14:textFill>
        </w:rPr>
        <w:t>综合楼</w:t>
      </w:r>
      <w:r>
        <w:rPr>
          <w:rFonts w:hint="eastAsia" w:ascii="宋体" w:hAnsi="宋体" w:eastAsia="宋体" w:cs="宋体"/>
          <w:color w:val="000000" w:themeColor="text1"/>
          <w:sz w:val="24"/>
          <w:szCs w:val="24"/>
          <w:u w:val="single"/>
          <w:lang w:val="en-US" w:eastAsia="zh-CN"/>
          <w14:textFill>
            <w14:solidFill>
              <w14:schemeClr w14:val="tx1"/>
            </w14:solidFill>
          </w14:textFill>
        </w:rPr>
        <w:t>220室</w:t>
      </w:r>
      <w:r>
        <w:rPr>
          <w:rFonts w:hint="eastAsia" w:ascii="宋体" w:hAnsi="宋体" w:eastAsia="宋体" w:cs="宋体"/>
          <w:color w:val="000000" w:themeColor="text1"/>
          <w:sz w:val="24"/>
          <w:szCs w:val="24"/>
          <w:u w:val="single"/>
          <w:lang w:eastAsia="zh-CN"/>
          <w14:textFill>
            <w14:solidFill>
              <w14:schemeClr w14:val="tx1"/>
            </w14:solidFill>
          </w14:textFill>
        </w:rPr>
        <w:t>校园建设处</w:t>
      </w:r>
      <w:r>
        <w:rPr>
          <w:rFonts w:hint="eastAsia" w:ascii="宋体" w:hAnsi="宋体" w:eastAsia="宋体" w:cs="宋体"/>
          <w:b w:val="0"/>
          <w:bCs/>
          <w:sz w:val="24"/>
          <w:szCs w:val="24"/>
        </w:rPr>
        <w:t>，电子版（纸质版原件扫描件）发送至邮箱</w:t>
      </w:r>
      <w:r>
        <w:rPr>
          <w:rFonts w:hint="eastAsia" w:ascii="宋体" w:hAnsi="宋体" w:eastAsia="宋体" w:cs="宋体"/>
          <w:b w:val="0"/>
          <w:bCs/>
          <w:sz w:val="24"/>
          <w:szCs w:val="24"/>
          <w:u w:val="single"/>
        </w:rPr>
        <w:t xml:space="preserve"> </w:t>
      </w:r>
      <w:r>
        <w:rPr>
          <w:rFonts w:ascii="宋体" w:hAnsi="宋体" w:eastAsia="宋体" w:cs="宋体"/>
          <w:b w:val="0"/>
          <w:bCs/>
          <w:sz w:val="24"/>
          <w:szCs w:val="24"/>
          <w:u w:val="single"/>
        </w:rPr>
        <w:t>xyjs</w:t>
      </w:r>
      <w:r>
        <w:rPr>
          <w:rFonts w:hint="eastAsia" w:ascii="宋体" w:hAnsi="宋体" w:eastAsia="宋体" w:cs="宋体"/>
          <w:b w:val="0"/>
          <w:bCs/>
          <w:sz w:val="24"/>
          <w:szCs w:val="24"/>
          <w:u w:val="single"/>
        </w:rPr>
        <w:t xml:space="preserve">@pub.btbu.edu.cn </w:t>
      </w:r>
      <w:r>
        <w:rPr>
          <w:rFonts w:hint="eastAsia" w:ascii="宋体" w:hAnsi="宋体" w:eastAsia="宋体" w:cs="宋体"/>
          <w:b w:val="0"/>
          <w:bCs/>
          <w:sz w:val="24"/>
          <w:szCs w:val="24"/>
        </w:rPr>
        <w:t>。</w:t>
      </w:r>
      <w:r>
        <w:rPr>
          <w:rFonts w:hint="eastAsia" w:ascii="宋体" w:hAnsi="宋体" w:eastAsia="宋体" w:cs="宋体"/>
          <w:b w:val="0"/>
          <w:kern w:val="2"/>
          <w:sz w:val="24"/>
          <w:szCs w:val="24"/>
        </w:rPr>
        <w:t xml:space="preserve"> </w:t>
      </w:r>
    </w:p>
    <w:p w14:paraId="7E0BD506">
      <w:pPr>
        <w:numPr>
          <w:ilvl w:val="0"/>
          <w:numId w:val="4"/>
        </w:numPr>
        <w:snapToGrid w:val="0"/>
        <w:spacing w:line="360" w:lineRule="auto"/>
        <w:ind w:firstLine="640"/>
        <w:rPr>
          <w:rFonts w:ascii="黑体" w:hAnsi="黑体" w:eastAsia="黑体" w:cs="黑体"/>
          <w:sz w:val="24"/>
        </w:rPr>
      </w:pPr>
      <w:r>
        <w:rPr>
          <w:rFonts w:hint="eastAsia" w:ascii="黑体" w:hAnsi="黑体" w:eastAsia="黑体" w:cs="黑体"/>
          <w:sz w:val="24"/>
        </w:rPr>
        <w:t>凡对本次采购提出询问，请按以下方式联系</w:t>
      </w:r>
    </w:p>
    <w:p w14:paraId="0BEE3331">
      <w:pPr>
        <w:snapToGrid w:val="0"/>
        <w:spacing w:line="360" w:lineRule="auto"/>
        <w:ind w:firstLine="480"/>
        <w:rPr>
          <w:rFonts w:ascii="宋体" w:hAnsi="宋体" w:eastAsia="宋体" w:cs="宋体"/>
          <w:kern w:val="0"/>
          <w:sz w:val="24"/>
        </w:rPr>
      </w:pPr>
      <w:r>
        <w:rPr>
          <w:rFonts w:hint="eastAsia" w:ascii="宋体" w:hAnsi="宋体" w:eastAsia="宋体" w:cs="宋体"/>
          <w:kern w:val="0"/>
          <w:sz w:val="24"/>
        </w:rPr>
        <w:t>单位名称：北京工商大学校园建设处</w:t>
      </w:r>
    </w:p>
    <w:p w14:paraId="197EA353">
      <w:pPr>
        <w:snapToGrid w:val="0"/>
        <w:spacing w:line="360" w:lineRule="auto"/>
        <w:ind w:firstLine="480"/>
        <w:rPr>
          <w:rFonts w:ascii="宋体" w:hAnsi="宋体" w:eastAsia="宋体" w:cs="宋体"/>
          <w:kern w:val="0"/>
          <w:sz w:val="24"/>
        </w:rPr>
      </w:pPr>
      <w:r>
        <w:rPr>
          <w:rFonts w:hint="eastAsia" w:ascii="宋体" w:hAnsi="宋体" w:eastAsia="宋体" w:cs="宋体"/>
          <w:kern w:val="0"/>
          <w:sz w:val="24"/>
        </w:rPr>
        <w:t>联 系 人：王老师</w:t>
      </w:r>
    </w:p>
    <w:p w14:paraId="6138484F">
      <w:pPr>
        <w:snapToGrid w:val="0"/>
        <w:spacing w:line="360" w:lineRule="auto"/>
        <w:ind w:firstLine="480"/>
        <w:rPr>
          <w:rFonts w:hint="eastAsia" w:ascii="宋体" w:hAnsi="宋体" w:eastAsia="宋体" w:cs="宋体"/>
          <w:kern w:val="0"/>
          <w:sz w:val="24"/>
          <w:lang w:val="en-US" w:eastAsia="zh-CN"/>
        </w:rPr>
      </w:pPr>
      <w:r>
        <w:rPr>
          <w:rFonts w:hint="eastAsia" w:ascii="宋体" w:hAnsi="宋体" w:eastAsia="宋体" w:cs="宋体"/>
          <w:kern w:val="0"/>
          <w:sz w:val="24"/>
        </w:rPr>
        <w:t>联系方式：010-8135325</w:t>
      </w:r>
      <w:r>
        <w:rPr>
          <w:rFonts w:hint="eastAsia" w:ascii="宋体" w:hAnsi="宋体" w:eastAsia="宋体" w:cs="宋体"/>
          <w:kern w:val="0"/>
          <w:sz w:val="24"/>
          <w:lang w:val="en-US" w:eastAsia="zh-CN"/>
        </w:rPr>
        <w:t>9</w:t>
      </w:r>
    </w:p>
    <w:p w14:paraId="67033FB9">
      <w:pPr>
        <w:pStyle w:val="4"/>
        <w:rPr>
          <w:rFonts w:hint="eastAsia"/>
          <w:lang w:eastAsia="zh-CN"/>
        </w:rPr>
      </w:pPr>
    </w:p>
    <w:p w14:paraId="21B49419">
      <w:pPr>
        <w:pageBreakBefore w:val="0"/>
        <w:kinsoku/>
        <w:wordWrap w:val="0"/>
        <w:overflowPunct/>
        <w:topLinePunct w:val="0"/>
        <w:bidi w:val="0"/>
        <w:snapToGrid w:val="0"/>
        <w:spacing w:line="360" w:lineRule="auto"/>
        <w:jc w:val="right"/>
        <w:textAlignment w:val="auto"/>
        <w:rPr>
          <w:rFonts w:hint="eastAsia"/>
          <w:lang w:val="en-US" w:eastAsia="zh-CN"/>
        </w:rPr>
      </w:pPr>
      <w:r>
        <w:rPr>
          <w:rFonts w:hint="eastAsia"/>
          <w:lang w:val="en-US" w:eastAsia="zh-CN"/>
        </w:rPr>
        <w:t xml:space="preserve">                                  </w:t>
      </w:r>
    </w:p>
    <w:p w14:paraId="48514C1A">
      <w:pPr>
        <w:pageBreakBefore w:val="0"/>
        <w:kinsoku/>
        <w:wordWrap/>
        <w:overflowPunct/>
        <w:topLinePunct w:val="0"/>
        <w:bidi w:val="0"/>
        <w:snapToGrid w:val="0"/>
        <w:spacing w:line="360" w:lineRule="auto"/>
        <w:jc w:val="right"/>
        <w:textAlignment w:val="auto"/>
        <w:rPr>
          <w:rFonts w:hint="default"/>
          <w:lang w:val="en-US" w:eastAsia="zh-CN"/>
        </w:rPr>
      </w:pPr>
    </w:p>
    <w:p w14:paraId="2F480C54">
      <w:pPr>
        <w:snapToGrid w:val="0"/>
        <w:spacing w:line="360" w:lineRule="auto"/>
        <w:ind w:firstLine="480"/>
        <w:rPr>
          <w:rFonts w:ascii="宋体" w:hAnsi="宋体" w:eastAsia="宋体" w:cs="宋体"/>
          <w:kern w:val="0"/>
          <w:sz w:val="24"/>
        </w:rPr>
      </w:pPr>
      <w:r>
        <w:rPr>
          <w:rFonts w:hint="eastAsia" w:ascii="宋体" w:hAnsi="宋体" w:eastAsia="宋体" w:cs="宋体"/>
          <w:kern w:val="0"/>
          <w:sz w:val="24"/>
        </w:rPr>
        <w:t>附件：比选文件</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019D8">
    <w:pPr>
      <w:pStyle w:val="7"/>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4CD5D1">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C4CD5D1">
                    <w:pPr>
                      <w:pStyle w:val="7"/>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48CC4C"/>
    <w:multiLevelType w:val="multilevel"/>
    <w:tmpl w:val="9048CC4C"/>
    <w:lvl w:ilvl="0" w:tentative="0">
      <w:start w:val="1"/>
      <w:numFmt w:val="chineseCounting"/>
      <w:suff w:val="nothing"/>
      <w:lvlText w:val="%1、"/>
      <w:lvlJc w:val="left"/>
      <w:pPr>
        <w:ind w:left="0" w:firstLine="0"/>
      </w:pPr>
      <w:rPr>
        <w:rFonts w:hint="eastAsia"/>
      </w:rPr>
    </w:lvl>
    <w:lvl w:ilvl="1" w:tentative="0">
      <w:start w:val="1"/>
      <w:numFmt w:val="chineseCounting"/>
      <w:pStyle w:val="2"/>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C35F2291"/>
    <w:multiLevelType w:val="singleLevel"/>
    <w:tmpl w:val="C35F2291"/>
    <w:lvl w:ilvl="0" w:tentative="0">
      <w:start w:val="1"/>
      <w:numFmt w:val="chineseCounting"/>
      <w:pStyle w:val="15"/>
      <w:suff w:val="nothing"/>
      <w:lvlText w:val="%1、"/>
      <w:lvlJc w:val="left"/>
      <w:pPr>
        <w:ind w:left="0" w:firstLine="420"/>
      </w:pPr>
      <w:rPr>
        <w:rFonts w:hint="eastAsia"/>
      </w:rPr>
    </w:lvl>
  </w:abstractNum>
  <w:abstractNum w:abstractNumId="2">
    <w:nsid w:val="D78BF4CF"/>
    <w:multiLevelType w:val="singleLevel"/>
    <w:tmpl w:val="D78BF4CF"/>
    <w:lvl w:ilvl="0" w:tentative="0">
      <w:start w:val="1"/>
      <w:numFmt w:val="chineseCounting"/>
      <w:suff w:val="nothing"/>
      <w:lvlText w:val="%1、"/>
      <w:lvlJc w:val="left"/>
      <w:pPr>
        <w:ind w:left="-10"/>
      </w:pPr>
      <w:rPr>
        <w:rFonts w:hint="eastAsia"/>
      </w:rPr>
    </w:lvl>
  </w:abstractNum>
  <w:abstractNum w:abstractNumId="3">
    <w:nsid w:val="275C84D8"/>
    <w:multiLevelType w:val="singleLevel"/>
    <w:tmpl w:val="275C84D8"/>
    <w:lvl w:ilvl="0" w:tentative="0">
      <w:start w:val="1"/>
      <w:numFmt w:val="decimal"/>
      <w:suff w:val="space"/>
      <w:lvlText w:val="%1."/>
      <w:lvlJc w:val="left"/>
    </w:lvl>
  </w:abstractNum>
  <w:abstractNum w:abstractNumId="4">
    <w:nsid w:val="71534541"/>
    <w:multiLevelType w:val="multilevel"/>
    <w:tmpl w:val="71534541"/>
    <w:lvl w:ilvl="0" w:tentative="0">
      <w:start w:val="1"/>
      <w:numFmt w:val="decimal"/>
      <w:pStyle w:val="17"/>
      <w:suff w:val="space"/>
      <w:lvlText w:val="%1."/>
      <w:lvlJc w:val="right"/>
      <w:pPr>
        <w:ind w:left="-2" w:firstLine="907"/>
      </w:pPr>
      <w:rPr>
        <w:rFonts w:hint="eastAsia"/>
        <w:b/>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xZGYwMGEzZmM5YWY2OTBhYmM4MGZmN2MwZTgyYjEifQ=="/>
  </w:docVars>
  <w:rsids>
    <w:rsidRoot w:val="00467540"/>
    <w:rsid w:val="00001C33"/>
    <w:rsid w:val="000050F1"/>
    <w:rsid w:val="0001460F"/>
    <w:rsid w:val="000309A6"/>
    <w:rsid w:val="00093C8A"/>
    <w:rsid w:val="00101C2A"/>
    <w:rsid w:val="001651AB"/>
    <w:rsid w:val="00170424"/>
    <w:rsid w:val="00171846"/>
    <w:rsid w:val="001721F1"/>
    <w:rsid w:val="00174B97"/>
    <w:rsid w:val="00193152"/>
    <w:rsid w:val="001A5F31"/>
    <w:rsid w:val="001F6F40"/>
    <w:rsid w:val="00221CE2"/>
    <w:rsid w:val="00224926"/>
    <w:rsid w:val="00227A98"/>
    <w:rsid w:val="002722DF"/>
    <w:rsid w:val="00274D11"/>
    <w:rsid w:val="002A5E2D"/>
    <w:rsid w:val="002D501C"/>
    <w:rsid w:val="002F46B2"/>
    <w:rsid w:val="00311C60"/>
    <w:rsid w:val="00326A67"/>
    <w:rsid w:val="00336818"/>
    <w:rsid w:val="003C737E"/>
    <w:rsid w:val="00422A97"/>
    <w:rsid w:val="004377B3"/>
    <w:rsid w:val="004464ED"/>
    <w:rsid w:val="00447E79"/>
    <w:rsid w:val="00467540"/>
    <w:rsid w:val="00480AAD"/>
    <w:rsid w:val="00483345"/>
    <w:rsid w:val="005206DF"/>
    <w:rsid w:val="00524E55"/>
    <w:rsid w:val="005827CC"/>
    <w:rsid w:val="005901C4"/>
    <w:rsid w:val="005C4EBF"/>
    <w:rsid w:val="005D64A8"/>
    <w:rsid w:val="006127D4"/>
    <w:rsid w:val="00655B16"/>
    <w:rsid w:val="006B4996"/>
    <w:rsid w:val="006F72B8"/>
    <w:rsid w:val="00705362"/>
    <w:rsid w:val="007075F8"/>
    <w:rsid w:val="007F6E22"/>
    <w:rsid w:val="00840C9E"/>
    <w:rsid w:val="0084310D"/>
    <w:rsid w:val="00851851"/>
    <w:rsid w:val="00855FD1"/>
    <w:rsid w:val="0085608F"/>
    <w:rsid w:val="008A2E90"/>
    <w:rsid w:val="008B63B1"/>
    <w:rsid w:val="00906EB7"/>
    <w:rsid w:val="00934602"/>
    <w:rsid w:val="00946C44"/>
    <w:rsid w:val="009A75B0"/>
    <w:rsid w:val="009B3C7F"/>
    <w:rsid w:val="009D6769"/>
    <w:rsid w:val="009E0A2A"/>
    <w:rsid w:val="00AF66F9"/>
    <w:rsid w:val="00B65BA3"/>
    <w:rsid w:val="00B7582F"/>
    <w:rsid w:val="00BA2DA8"/>
    <w:rsid w:val="00C06B1F"/>
    <w:rsid w:val="00C57981"/>
    <w:rsid w:val="00C9235B"/>
    <w:rsid w:val="00CA5AC1"/>
    <w:rsid w:val="00CB6ABE"/>
    <w:rsid w:val="00CD15C1"/>
    <w:rsid w:val="00CD7AEC"/>
    <w:rsid w:val="00D65325"/>
    <w:rsid w:val="00DC39F9"/>
    <w:rsid w:val="00DC4936"/>
    <w:rsid w:val="00DD2F78"/>
    <w:rsid w:val="00DE7028"/>
    <w:rsid w:val="00E07528"/>
    <w:rsid w:val="00E454AF"/>
    <w:rsid w:val="00E543D6"/>
    <w:rsid w:val="00E8155C"/>
    <w:rsid w:val="00F03756"/>
    <w:rsid w:val="00F45963"/>
    <w:rsid w:val="00F5004F"/>
    <w:rsid w:val="00F5313D"/>
    <w:rsid w:val="00F86070"/>
    <w:rsid w:val="00FD6A78"/>
    <w:rsid w:val="01453E77"/>
    <w:rsid w:val="023B6BC5"/>
    <w:rsid w:val="036F4D79"/>
    <w:rsid w:val="03A569EC"/>
    <w:rsid w:val="04211019"/>
    <w:rsid w:val="049E0C71"/>
    <w:rsid w:val="054364BD"/>
    <w:rsid w:val="0545772F"/>
    <w:rsid w:val="058C1C5D"/>
    <w:rsid w:val="06121652"/>
    <w:rsid w:val="063146AD"/>
    <w:rsid w:val="067803E8"/>
    <w:rsid w:val="06E91411"/>
    <w:rsid w:val="07581D7B"/>
    <w:rsid w:val="077C1D51"/>
    <w:rsid w:val="079B5FAE"/>
    <w:rsid w:val="087B41C0"/>
    <w:rsid w:val="0888717C"/>
    <w:rsid w:val="098C0ED1"/>
    <w:rsid w:val="09BE25B6"/>
    <w:rsid w:val="09DF7C0C"/>
    <w:rsid w:val="0A56328E"/>
    <w:rsid w:val="0B2A4F3A"/>
    <w:rsid w:val="0B656DE1"/>
    <w:rsid w:val="0B897934"/>
    <w:rsid w:val="0BC63740"/>
    <w:rsid w:val="0C6D0CE9"/>
    <w:rsid w:val="0E095167"/>
    <w:rsid w:val="0E39220B"/>
    <w:rsid w:val="0F461CF2"/>
    <w:rsid w:val="0FE961FE"/>
    <w:rsid w:val="10242AD1"/>
    <w:rsid w:val="10665CC7"/>
    <w:rsid w:val="110C7C74"/>
    <w:rsid w:val="114809B7"/>
    <w:rsid w:val="115E4C95"/>
    <w:rsid w:val="11AB1672"/>
    <w:rsid w:val="129E1DE1"/>
    <w:rsid w:val="12CD386A"/>
    <w:rsid w:val="1321787C"/>
    <w:rsid w:val="138A2DB7"/>
    <w:rsid w:val="14066A17"/>
    <w:rsid w:val="164D0F49"/>
    <w:rsid w:val="170576A4"/>
    <w:rsid w:val="17A649BA"/>
    <w:rsid w:val="18967B95"/>
    <w:rsid w:val="189B3AC2"/>
    <w:rsid w:val="19856DBD"/>
    <w:rsid w:val="1A265328"/>
    <w:rsid w:val="1BE70CD2"/>
    <w:rsid w:val="1C365FDC"/>
    <w:rsid w:val="1D7E164E"/>
    <w:rsid w:val="1DE71C83"/>
    <w:rsid w:val="2000702C"/>
    <w:rsid w:val="2020053C"/>
    <w:rsid w:val="20D234E6"/>
    <w:rsid w:val="20F4376C"/>
    <w:rsid w:val="21C76924"/>
    <w:rsid w:val="21D544E9"/>
    <w:rsid w:val="222D1C2F"/>
    <w:rsid w:val="22E92632"/>
    <w:rsid w:val="23C9404C"/>
    <w:rsid w:val="23D34A58"/>
    <w:rsid w:val="244B45EE"/>
    <w:rsid w:val="26D018DD"/>
    <w:rsid w:val="26F60D86"/>
    <w:rsid w:val="27141831"/>
    <w:rsid w:val="278266DE"/>
    <w:rsid w:val="27D56FF1"/>
    <w:rsid w:val="28341F69"/>
    <w:rsid w:val="28896369"/>
    <w:rsid w:val="28A653C3"/>
    <w:rsid w:val="29BE79F2"/>
    <w:rsid w:val="29CD5935"/>
    <w:rsid w:val="29CE5AA6"/>
    <w:rsid w:val="29F35850"/>
    <w:rsid w:val="2BDF043E"/>
    <w:rsid w:val="2C1D1910"/>
    <w:rsid w:val="2CC633AC"/>
    <w:rsid w:val="2DFD28E0"/>
    <w:rsid w:val="2E114AFB"/>
    <w:rsid w:val="2E4176CE"/>
    <w:rsid w:val="2E87657B"/>
    <w:rsid w:val="2F37233F"/>
    <w:rsid w:val="2F4C4DEC"/>
    <w:rsid w:val="2F5E01C6"/>
    <w:rsid w:val="2F705F4F"/>
    <w:rsid w:val="2F722CBC"/>
    <w:rsid w:val="2F87429B"/>
    <w:rsid w:val="2FC260AC"/>
    <w:rsid w:val="310F3573"/>
    <w:rsid w:val="319C292D"/>
    <w:rsid w:val="3276317E"/>
    <w:rsid w:val="33F00D0E"/>
    <w:rsid w:val="343C5705"/>
    <w:rsid w:val="356229B1"/>
    <w:rsid w:val="364812ED"/>
    <w:rsid w:val="36A5193C"/>
    <w:rsid w:val="37924ED6"/>
    <w:rsid w:val="38693A27"/>
    <w:rsid w:val="38CE0339"/>
    <w:rsid w:val="395D0BF4"/>
    <w:rsid w:val="39B55D46"/>
    <w:rsid w:val="3A393191"/>
    <w:rsid w:val="3A7A43FA"/>
    <w:rsid w:val="3ADA5C17"/>
    <w:rsid w:val="3B1B48C3"/>
    <w:rsid w:val="3B1F0F65"/>
    <w:rsid w:val="3C055435"/>
    <w:rsid w:val="3CCD4661"/>
    <w:rsid w:val="3D372142"/>
    <w:rsid w:val="3F550000"/>
    <w:rsid w:val="405805AB"/>
    <w:rsid w:val="40ED4F53"/>
    <w:rsid w:val="41FA7928"/>
    <w:rsid w:val="425F778B"/>
    <w:rsid w:val="432B58BF"/>
    <w:rsid w:val="43A2218E"/>
    <w:rsid w:val="447B4624"/>
    <w:rsid w:val="4565330A"/>
    <w:rsid w:val="469B2D5C"/>
    <w:rsid w:val="488E2B78"/>
    <w:rsid w:val="4965328F"/>
    <w:rsid w:val="4A3041C6"/>
    <w:rsid w:val="4A7E749E"/>
    <w:rsid w:val="4AB3509A"/>
    <w:rsid w:val="4AE50A49"/>
    <w:rsid w:val="4B101F6A"/>
    <w:rsid w:val="4C9C0FDD"/>
    <w:rsid w:val="4D051A16"/>
    <w:rsid w:val="4DC80BAD"/>
    <w:rsid w:val="4EB33338"/>
    <w:rsid w:val="4FF534DD"/>
    <w:rsid w:val="51A67E50"/>
    <w:rsid w:val="5302663C"/>
    <w:rsid w:val="53490899"/>
    <w:rsid w:val="53E55316"/>
    <w:rsid w:val="54017658"/>
    <w:rsid w:val="54E716AB"/>
    <w:rsid w:val="54F30130"/>
    <w:rsid w:val="55FB6636"/>
    <w:rsid w:val="561346BC"/>
    <w:rsid w:val="5689523C"/>
    <w:rsid w:val="56A874FB"/>
    <w:rsid w:val="57891A2D"/>
    <w:rsid w:val="585D4880"/>
    <w:rsid w:val="58C56AF2"/>
    <w:rsid w:val="59254E33"/>
    <w:rsid w:val="59505A7A"/>
    <w:rsid w:val="595A2602"/>
    <w:rsid w:val="597A6E26"/>
    <w:rsid w:val="5BCE6491"/>
    <w:rsid w:val="5E021EA0"/>
    <w:rsid w:val="5E0A2849"/>
    <w:rsid w:val="5E6E16DE"/>
    <w:rsid w:val="5F166FCB"/>
    <w:rsid w:val="5FE6132F"/>
    <w:rsid w:val="610E43FE"/>
    <w:rsid w:val="61BC20AC"/>
    <w:rsid w:val="61E84C4F"/>
    <w:rsid w:val="62021067"/>
    <w:rsid w:val="62257FFA"/>
    <w:rsid w:val="6252656D"/>
    <w:rsid w:val="62740BD9"/>
    <w:rsid w:val="62E4107F"/>
    <w:rsid w:val="63AE3EB9"/>
    <w:rsid w:val="65493C57"/>
    <w:rsid w:val="657D7201"/>
    <w:rsid w:val="661F21B5"/>
    <w:rsid w:val="667E2026"/>
    <w:rsid w:val="66BB763A"/>
    <w:rsid w:val="673646AF"/>
    <w:rsid w:val="67A7076D"/>
    <w:rsid w:val="68140066"/>
    <w:rsid w:val="681542C4"/>
    <w:rsid w:val="686628E3"/>
    <w:rsid w:val="69250378"/>
    <w:rsid w:val="69351752"/>
    <w:rsid w:val="6B150442"/>
    <w:rsid w:val="6B421874"/>
    <w:rsid w:val="6CBF6EF4"/>
    <w:rsid w:val="6F616041"/>
    <w:rsid w:val="6FE230A6"/>
    <w:rsid w:val="702A465F"/>
    <w:rsid w:val="70B77F7B"/>
    <w:rsid w:val="727E37DA"/>
    <w:rsid w:val="72A9667D"/>
    <w:rsid w:val="72D66F9A"/>
    <w:rsid w:val="73B726D3"/>
    <w:rsid w:val="74212363"/>
    <w:rsid w:val="743261FE"/>
    <w:rsid w:val="74E25CD4"/>
    <w:rsid w:val="75137DDD"/>
    <w:rsid w:val="75A13E56"/>
    <w:rsid w:val="76284B90"/>
    <w:rsid w:val="76692E9D"/>
    <w:rsid w:val="76762140"/>
    <w:rsid w:val="76AB19E8"/>
    <w:rsid w:val="77C85EC7"/>
    <w:rsid w:val="780B739F"/>
    <w:rsid w:val="78D34F15"/>
    <w:rsid w:val="78EF259F"/>
    <w:rsid w:val="7A473EED"/>
    <w:rsid w:val="7AD37078"/>
    <w:rsid w:val="7C5E2286"/>
    <w:rsid w:val="7D3521EF"/>
    <w:rsid w:val="7D671A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qFormat/>
    <w:uiPriority w:val="0"/>
    <w:pPr>
      <w:keepNext/>
      <w:keepLines/>
      <w:numPr>
        <w:ilvl w:val="1"/>
        <w:numId w:val="1"/>
      </w:numPr>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13">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sz w:val="28"/>
    </w:rPr>
  </w:style>
  <w:style w:type="paragraph" w:styleId="4">
    <w:name w:val="Body Text"/>
    <w:basedOn w:val="1"/>
    <w:next w:val="1"/>
    <w:unhideWhenUsed/>
    <w:qFormat/>
    <w:uiPriority w:val="99"/>
    <w:pPr>
      <w:spacing w:before="120" w:after="100" w:afterAutospacing="1" w:line="240" w:lineRule="atLeast"/>
    </w:pPr>
    <w:rPr>
      <w:rFonts w:ascii="宋体" w:hAnsi="宋体" w:eastAsia="宋体"/>
      <w:sz w:val="24"/>
    </w:rPr>
  </w:style>
  <w:style w:type="paragraph" w:styleId="5">
    <w:name w:val="Body Text Indent"/>
    <w:basedOn w:val="1"/>
    <w:qFormat/>
    <w:uiPriority w:val="0"/>
    <w:pPr>
      <w:spacing w:after="120"/>
      <w:ind w:left="420" w:leftChars="200"/>
    </w:pPr>
  </w:style>
  <w:style w:type="paragraph" w:styleId="6">
    <w:name w:val="Body Text Indent 2"/>
    <w:basedOn w:val="1"/>
    <w:qFormat/>
    <w:uiPriority w:val="0"/>
    <w:pPr>
      <w:ind w:firstLine="480"/>
    </w:pPr>
    <w:rPr>
      <w:rFonts w:ascii="宋体" w:hAnsi="宋体"/>
      <w:sz w:val="24"/>
      <w:szCs w:val="24"/>
      <w:u w:val="single"/>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Body Text First Indent 2"/>
    <w:basedOn w:val="5"/>
    <w:unhideWhenUsed/>
    <w:qFormat/>
    <w:uiPriority w:val="99"/>
    <w:pPr>
      <w:ind w:firstLine="420" w:firstLineChars="200"/>
    </w:p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paragraph" w:customStyle="1" w:styleId="15">
    <w:name w:val="一级标题"/>
    <w:basedOn w:val="1"/>
    <w:next w:val="1"/>
    <w:qFormat/>
    <w:uiPriority w:val="0"/>
    <w:pPr>
      <w:widowControl/>
      <w:numPr>
        <w:ilvl w:val="0"/>
        <w:numId w:val="2"/>
      </w:numPr>
      <w:spacing w:line="560" w:lineRule="atLeast"/>
    </w:pPr>
    <w:rPr>
      <w:rFonts w:hint="eastAsia" w:ascii="黑体" w:hAnsi="黑体" w:eastAsia="黑体" w:cs="宋体"/>
      <w:color w:val="000000"/>
      <w:kern w:val="0"/>
      <w:sz w:val="28"/>
      <w:szCs w:val="28"/>
    </w:rPr>
  </w:style>
  <w:style w:type="paragraph" w:styleId="16">
    <w:name w:val="List Paragraph"/>
    <w:basedOn w:val="1"/>
    <w:qFormat/>
    <w:uiPriority w:val="34"/>
    <w:pPr>
      <w:ind w:firstLine="420" w:firstLineChars="200"/>
    </w:pPr>
    <w:rPr>
      <w:rFonts w:ascii="Calibri" w:hAnsi="Calibri"/>
    </w:rPr>
  </w:style>
  <w:style w:type="paragraph" w:customStyle="1" w:styleId="17">
    <w:name w:val="三级标题"/>
    <w:basedOn w:val="16"/>
    <w:qFormat/>
    <w:uiPriority w:val="0"/>
    <w:pPr>
      <w:numPr>
        <w:ilvl w:val="0"/>
        <w:numId w:val="3"/>
      </w:numPr>
      <w:tabs>
        <w:tab w:val="left" w:pos="312"/>
      </w:tabs>
      <w:snapToGrid w:val="0"/>
      <w:spacing w:line="360" w:lineRule="auto"/>
      <w:ind w:firstLine="0" w:firstLineChars="0"/>
    </w:pPr>
    <w:rPr>
      <w:b/>
    </w:rPr>
  </w:style>
  <w:style w:type="character" w:customStyle="1" w:styleId="18">
    <w:name w:val="15"/>
    <w:basedOn w:val="13"/>
    <w:qFormat/>
    <w:uiPriority w:val="0"/>
    <w:rPr>
      <w:rFonts w:hint="default" w:ascii="Calibri" w:hAnsi="Calibri" w:cs="Calibri"/>
      <w:color w:val="0563C1"/>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663</Words>
  <Characters>689</Characters>
  <Lines>1</Lines>
  <Paragraphs>2</Paragraphs>
  <TotalTime>0</TotalTime>
  <ScaleCrop>false</ScaleCrop>
  <LinksUpToDate>false</LinksUpToDate>
  <CharactersWithSpaces>696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2023-03-23T00:55:00Z</dcterms:created>
  <dc:creator>teacher</dc:creator>
  <cp:lastModifiedBy>王一杰</cp:lastModifiedBy>
  <dcterms:modified xsi:type="dcterms:W3CDTF">2026-07-31T01:08:28Z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D04D41782D5A4C09831FC7AF770100F2_13</vt:lpwstr>
  </property>
  <property fmtid="{D5CDD505-2E9C-101B-9397-08002B2CF9AE}" pid="4" name="KSOTemplateDocerSaveRecord">
    <vt:lpwstr>eyJoZGlkIjoiNDJlYjY1MTZhYmU4MTRjMjQ1ZjNlNmRlYWYyNjVmZWQiLCJ1c2VySWQiOiIxNzIwMTQ2MzM2In0=</vt:lpwstr>
  </property>
</Properties>
</file>